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D6E4" w14:textId="77777777" w:rsidR="003834BA" w:rsidRDefault="003834BA" w:rsidP="003834BA">
      <w:pPr>
        <w:numPr>
          <w:ilvl w:val="0"/>
          <w:numId w:val="1"/>
        </w:numPr>
        <w:spacing w:line="252" w:lineRule="auto"/>
        <w:contextualSpacing/>
        <w:rPr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ვიზიტების</w:t>
      </w:r>
      <w:r>
        <w:rPr>
          <w:rFonts w:ascii="AcadNusx" w:hAnsi="AcadNusx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რაოდენობა</w:t>
      </w:r>
      <w:r>
        <w:rPr>
          <w:rFonts w:ascii="AcadNusx" w:hAnsi="AcadNusx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თვეში</w:t>
      </w:r>
    </w:p>
    <w:p w14:paraId="36F8CA89" w14:textId="77777777" w:rsidR="003834BA" w:rsidRDefault="003834BA" w:rsidP="003834BA">
      <w:pPr>
        <w:numPr>
          <w:ilvl w:val="0"/>
          <w:numId w:val="2"/>
        </w:numPr>
        <w:spacing w:line="252" w:lineRule="auto"/>
        <w:rPr>
          <w:rFonts w:ascii="AcadNusx" w:eastAsia="Times New Roman" w:hAnsi="AcadNusx"/>
          <w:lang w:val="ka-GE"/>
        </w:rPr>
      </w:pPr>
      <w:r>
        <w:rPr>
          <w:rFonts w:ascii="Sylfaen" w:eastAsia="Times New Roman" w:hAnsi="Sylfaen"/>
          <w:lang w:val="ka-GE"/>
        </w:rPr>
        <w:t>თვეში</w:t>
      </w:r>
      <w:r>
        <w:rPr>
          <w:rFonts w:ascii="AcadNusx" w:eastAsia="Times New Roman" w:hAnsi="AcadNusx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უნდა</w:t>
      </w:r>
      <w:r>
        <w:rPr>
          <w:rFonts w:ascii="AcadNusx" w:eastAsia="Times New Roman" w:hAnsi="AcadNusx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განხორციელდეს</w:t>
      </w:r>
      <w:r>
        <w:rPr>
          <w:rFonts w:ascii="AcadNusx" w:eastAsia="Times New Roman" w:hAnsi="AcadNusx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მინიმუმ 1 გეგმიური ვიზიტი როგორც მავნებლების მიმართულებით ცალკე დეზინფექციის მიმართულებით</w:t>
      </w:r>
      <w:r>
        <w:rPr>
          <w:rFonts w:ascii="AcadNusx" w:eastAsia="Times New Roman" w:hAnsi="AcadNusx"/>
          <w:lang w:val="ka-GE"/>
        </w:rPr>
        <w:t xml:space="preserve">. </w:t>
      </w:r>
      <w:r>
        <w:rPr>
          <w:rFonts w:ascii="Sylfaen" w:eastAsia="Times New Roman" w:hAnsi="Sylfaen"/>
          <w:lang w:val="ka-GE"/>
        </w:rPr>
        <w:t>საჭიროებისამებრ</w:t>
      </w:r>
      <w:r>
        <w:rPr>
          <w:rFonts w:ascii="AcadNusx" w:eastAsia="Times New Roman" w:hAnsi="AcadNusx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შემსრულებელი ვალდებულია დამატებითი</w:t>
      </w:r>
      <w:r>
        <w:rPr>
          <w:rFonts w:ascii="AcadNusx" w:eastAsia="Times New Roman" w:hAnsi="AcadNusx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ვიზიტი</w:t>
      </w:r>
      <w:r>
        <w:rPr>
          <w:rFonts w:ascii="AcadNusx" w:eastAsia="Times New Roman" w:hAnsi="AcadNusx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განახორციელოს კონკრეტულ ბიუჯეტში (რა ღირებულებაც წინასწარ უნდა მოგაწოდოთ ხელშეკრულების გაფორმდებამდე) და მოახდინოს გამოძახებაზე რეაგირება არაუგვიანეს 48 საათისა. ყოველი თვის ბოლოს უნდა  მოგაწოდოთ მომდევნო თვის განრიგი.</w:t>
      </w:r>
    </w:p>
    <w:p w14:paraId="017EBE38" w14:textId="77777777" w:rsidR="003834BA" w:rsidRDefault="003834BA" w:rsidP="003834BA">
      <w:pPr>
        <w:rPr>
          <w:lang w:val="ka-GE"/>
        </w:rPr>
      </w:pPr>
    </w:p>
    <w:p w14:paraId="765412A7" w14:textId="77777777" w:rsidR="003834BA" w:rsidRDefault="003834BA" w:rsidP="003834BA">
      <w:pPr>
        <w:numPr>
          <w:ilvl w:val="0"/>
          <w:numId w:val="3"/>
        </w:numPr>
        <w:spacing w:line="252" w:lineRule="auto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მღრღნელის კონტროლი შიდა ტერიტორიაზე</w:t>
      </w:r>
    </w:p>
    <w:p w14:paraId="125C863C" w14:textId="77777777" w:rsidR="003834BA" w:rsidRDefault="003834BA" w:rsidP="003834BA">
      <w:pPr>
        <w:numPr>
          <w:ilvl w:val="0"/>
          <w:numId w:val="2"/>
        </w:numPr>
        <w:spacing w:line="252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წინასწარ შერჩეულ აუცილებელ და კრიტიკულ წერტილებში უნდა განთავსდეს არანაკლებ 5-10 ცალი თაგვის სატყუარა კონტეინერი, რაშიც განთავსებული იქნება  წებოვანი  ხაფანგები.</w:t>
      </w:r>
    </w:p>
    <w:p w14:paraId="02966AAA" w14:textId="259CF962" w:rsidR="003834BA" w:rsidRDefault="003834BA" w:rsidP="003834BA">
      <w:pPr>
        <w:numPr>
          <w:ilvl w:val="0"/>
          <w:numId w:val="2"/>
        </w:numPr>
        <w:spacing w:line="252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წინასწარ შერჩეულ აცულებელ და კრიტიკულ წერტილებში საჭიროების შემთხვევაშ </w:t>
      </w:r>
      <w:r w:rsidR="004D69DF">
        <w:rPr>
          <w:rFonts w:ascii="Sylfaen" w:eastAsia="Times New Roman" w:hAnsi="Sylfaen"/>
          <w:lang w:val="ka-GE"/>
        </w:rPr>
        <w:t xml:space="preserve">ი </w:t>
      </w:r>
      <w:r>
        <w:rPr>
          <w:rFonts w:ascii="Sylfaen" w:eastAsia="Times New Roman" w:hAnsi="Sylfaen"/>
          <w:lang w:val="ka-GE"/>
        </w:rPr>
        <w:t>უნდა განთავსდეს ვირთხის სატყუარა კონტეინერი, რაშიც განთავსებული იქნება მექანიკური ხაფანგი.</w:t>
      </w:r>
    </w:p>
    <w:p w14:paraId="5F86BE71" w14:textId="77777777" w:rsidR="003834BA" w:rsidRDefault="003834BA" w:rsidP="003834BA">
      <w:pPr>
        <w:numPr>
          <w:ilvl w:val="0"/>
          <w:numId w:val="2"/>
        </w:numPr>
        <w:spacing w:line="252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ვირთხის და თაგვის სატყუარა კონტეინერები, წებოვანი დაფები და მექანიკური ხაფანგები  უნდა იყოს ქარხნული წესით დამზადებული.</w:t>
      </w:r>
    </w:p>
    <w:p w14:paraId="4F44E838" w14:textId="77777777" w:rsidR="003834BA" w:rsidRDefault="003834BA" w:rsidP="003834BA">
      <w:pPr>
        <w:numPr>
          <w:ilvl w:val="0"/>
          <w:numId w:val="2"/>
        </w:numPr>
        <w:spacing w:line="252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როდენტიციდი შიდა ტერიტორიაზე არ უნდა იყოს გამოყენებული. (გამოუენების შემთვევაში უნდა მოხდეს დამკვეთთან წინასწარი შეთანხმება)</w:t>
      </w:r>
    </w:p>
    <w:p w14:paraId="218D7DCB" w14:textId="77777777" w:rsidR="003834BA" w:rsidRDefault="003834BA" w:rsidP="003834BA">
      <w:pPr>
        <w:numPr>
          <w:ilvl w:val="0"/>
          <w:numId w:val="2"/>
        </w:numPr>
        <w:spacing w:line="252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უნდა მოხდეს სატყუარა კონტეინერების ნუმერაცია . </w:t>
      </w:r>
    </w:p>
    <w:p w14:paraId="4C1F993B" w14:textId="77777777" w:rsidR="003834BA" w:rsidRDefault="003834BA" w:rsidP="003834BA">
      <w:pPr>
        <w:numPr>
          <w:ilvl w:val="0"/>
          <w:numId w:val="2"/>
        </w:numPr>
        <w:spacing w:line="252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ყოველთვიურად უნდა მოხდეს სატყუარა კონტეინერების შემოწმება, საჭიროების შემთხვევაში წებოვანი და მექანიკური ხაფანგების გამოცლა განახლება.</w:t>
      </w:r>
    </w:p>
    <w:p w14:paraId="73464705" w14:textId="77777777" w:rsidR="003834BA" w:rsidRDefault="003834BA" w:rsidP="003834BA">
      <w:pPr>
        <w:numPr>
          <w:ilvl w:val="0"/>
          <w:numId w:val="2"/>
        </w:numPr>
        <w:spacing w:line="252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მღრღნელის კვალის დაფიქსირების შემხთვევაში დოკუმენტურად უნდა მოხდეს აქტივობის მონაცემების წარმოება სატყუარა კონტეინერის ნუმერაციის მიხედვით (რეგულარული ინსპექტირების აქტის სახით)</w:t>
      </w:r>
    </w:p>
    <w:p w14:paraId="6A1F7BCE" w14:textId="77777777" w:rsidR="003834BA" w:rsidRDefault="003834BA" w:rsidP="003834BA">
      <w:pPr>
        <w:numPr>
          <w:ilvl w:val="0"/>
          <w:numId w:val="2"/>
        </w:numPr>
        <w:spacing w:line="252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დაზინებული სატყუარა კონტეინერის დამვეთთან შეთანხმებით გამოცვლა განახლება. </w:t>
      </w:r>
    </w:p>
    <w:p w14:paraId="54DD8ABE" w14:textId="77777777" w:rsidR="003834BA" w:rsidRDefault="003834BA" w:rsidP="003834BA">
      <w:pPr>
        <w:spacing w:line="252" w:lineRule="auto"/>
        <w:ind w:left="720"/>
        <w:contextualSpacing/>
        <w:rPr>
          <w:rFonts w:ascii="Sylfaen" w:hAnsi="Sylfaen"/>
          <w:lang w:val="ka-GE"/>
        </w:rPr>
      </w:pPr>
    </w:p>
    <w:p w14:paraId="52206CFF" w14:textId="77777777" w:rsidR="003834BA" w:rsidRDefault="003834BA" w:rsidP="003834BA">
      <w:pPr>
        <w:numPr>
          <w:ilvl w:val="0"/>
          <w:numId w:val="4"/>
        </w:numPr>
        <w:spacing w:line="252" w:lineRule="auto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მღრღნელის კონტროლი გარე ტერიტორიაზე</w:t>
      </w:r>
    </w:p>
    <w:p w14:paraId="41024189" w14:textId="77777777" w:rsidR="003834BA" w:rsidRDefault="003834BA" w:rsidP="003834BA">
      <w:pPr>
        <w:numPr>
          <w:ilvl w:val="0"/>
          <w:numId w:val="5"/>
        </w:numPr>
        <w:spacing w:line="252" w:lineRule="auto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შენობის გასწვრივ, წინასწარ შერჩეულ აუცილებელ და კრიტიკულ წერტილებში უნდა  განთავსდეს  დაახლოებით 5-10 მღრღნელის სატყუარა კონტეინერი, სადაც განთავსებული იქნება მღრღნელის სატყუარა როდენტიციდი.</w:t>
      </w:r>
    </w:p>
    <w:p w14:paraId="0E9908E1" w14:textId="77777777" w:rsidR="003834BA" w:rsidRDefault="003834BA" w:rsidP="003834BA">
      <w:pPr>
        <w:numPr>
          <w:ilvl w:val="0"/>
          <w:numId w:val="5"/>
        </w:numPr>
        <w:spacing w:line="252" w:lineRule="auto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კონტეინერები განთავსების წერტილში უნდა იყოს დაფიქსირებული, ჩაკეტილი, გამაფრთხილებელი ნიშნით.</w:t>
      </w:r>
    </w:p>
    <w:p w14:paraId="1FF646A1" w14:textId="77777777" w:rsidR="003834BA" w:rsidRDefault="003834BA" w:rsidP="003834BA">
      <w:pPr>
        <w:numPr>
          <w:ilvl w:val="0"/>
          <w:numId w:val="5"/>
        </w:numPr>
        <w:spacing w:line="252" w:lineRule="auto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მომსახურებამ არ უნდა დააზიანოს და დააბინძუროს ეკოსისტემა.</w:t>
      </w:r>
    </w:p>
    <w:p w14:paraId="46004C61" w14:textId="77777777" w:rsidR="003834BA" w:rsidRDefault="003834BA" w:rsidP="003834BA">
      <w:pPr>
        <w:numPr>
          <w:ilvl w:val="0"/>
          <w:numId w:val="5"/>
        </w:numPr>
        <w:spacing w:line="252" w:lineRule="auto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უნდა მოხდეს სატყუარა კონტეინერების ნუმერაცია .</w:t>
      </w:r>
    </w:p>
    <w:p w14:paraId="147F006E" w14:textId="77777777" w:rsidR="003834BA" w:rsidRDefault="003834BA" w:rsidP="003834BA">
      <w:pPr>
        <w:numPr>
          <w:ilvl w:val="0"/>
          <w:numId w:val="5"/>
        </w:numPr>
        <w:spacing w:line="252" w:lineRule="auto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ყოველთვიურად უნდა მოხდეს სატყუარა კონტეინერების შემოწმება საჭიროების შემთხვევაში როდენტიციდის გამოცვლა განახლება. </w:t>
      </w:r>
    </w:p>
    <w:p w14:paraId="6740319C" w14:textId="77777777" w:rsidR="003834BA" w:rsidRDefault="003834BA" w:rsidP="003834BA">
      <w:pPr>
        <w:numPr>
          <w:ilvl w:val="0"/>
          <w:numId w:val="5"/>
        </w:numPr>
        <w:spacing w:line="252" w:lineRule="auto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დაზინებული კონტეინერის დამვეთთან შეთანხმებით გამოცვლა განახლება. </w:t>
      </w:r>
    </w:p>
    <w:p w14:paraId="24BC099C" w14:textId="77777777" w:rsidR="003834BA" w:rsidRDefault="003834BA" w:rsidP="003834BA">
      <w:pPr>
        <w:numPr>
          <w:ilvl w:val="0"/>
          <w:numId w:val="5"/>
        </w:numPr>
        <w:spacing w:line="252" w:lineRule="auto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საჭიროების შემთხვევაში ეზოს ტერიტორიაზე ხვრელების და სოროების დამუშავება შესაბამისი ფორმლუაციის როდენტიციდით. </w:t>
      </w:r>
    </w:p>
    <w:p w14:paraId="5CC97AA4" w14:textId="77777777" w:rsidR="003834BA" w:rsidRDefault="003834BA" w:rsidP="003834BA">
      <w:pPr>
        <w:spacing w:line="252" w:lineRule="auto"/>
        <w:rPr>
          <w:rFonts w:ascii="Sylfaen" w:hAnsi="Sylfaen"/>
          <w:lang w:val="ka-GE"/>
        </w:rPr>
      </w:pPr>
    </w:p>
    <w:p w14:paraId="3872BEAB" w14:textId="77777777" w:rsidR="003834BA" w:rsidRDefault="003834BA" w:rsidP="003834BA">
      <w:pPr>
        <w:spacing w:line="252" w:lineRule="auto"/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ჯამში თითოეულ ობიექტზე (ასეთი 21 ობიექტი) , როგორც შიდა ისე გარე  პერიმეტრზე უნდა განთავსდეს 10-15 ცალი კონტეინერი. (ჯამში 210-315 ცალი კონტეინერი).</w:t>
      </w:r>
    </w:p>
    <w:p w14:paraId="25097ED7" w14:textId="77777777" w:rsidR="003834BA" w:rsidRDefault="003834BA" w:rsidP="003834BA">
      <w:pPr>
        <w:spacing w:line="252" w:lineRule="auto"/>
        <w:rPr>
          <w:rFonts w:ascii="Sylfaen" w:hAnsi="Sylfaen"/>
          <w:lang w:val="ka-GE"/>
        </w:rPr>
      </w:pPr>
    </w:p>
    <w:p w14:paraId="7853B3FA" w14:textId="77777777" w:rsidR="003834BA" w:rsidRDefault="003834BA" w:rsidP="003834BA">
      <w:pPr>
        <w:spacing w:line="252" w:lineRule="auto"/>
        <w:ind w:left="780"/>
        <w:contextualSpacing/>
        <w:rPr>
          <w:rFonts w:ascii="Sylfaen" w:hAnsi="Sylfaen"/>
          <w:lang w:val="ka-GE"/>
        </w:rPr>
      </w:pPr>
    </w:p>
    <w:p w14:paraId="3E2C6EAA" w14:textId="49F3224E" w:rsidR="003834BA" w:rsidRDefault="003834BA" w:rsidP="003834BA">
      <w:pPr>
        <w:numPr>
          <w:ilvl w:val="0"/>
          <w:numId w:val="4"/>
        </w:numPr>
        <w:spacing w:line="252" w:lineRule="auto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მწერის კონტროლი შიდა და გარე ტერიტორიაზე</w:t>
      </w:r>
      <w:r w:rsidR="004D69DF">
        <w:rPr>
          <w:rFonts w:ascii="Sylfaen" w:hAnsi="Sylfaen"/>
          <w:b/>
          <w:bCs/>
        </w:rPr>
        <w:t xml:space="preserve"> </w:t>
      </w:r>
      <w:r>
        <w:rPr>
          <w:rFonts w:ascii="Sylfaen" w:hAnsi="Sylfaen"/>
          <w:b/>
          <w:bCs/>
          <w:lang w:val="ka-GE"/>
        </w:rPr>
        <w:t>(კონკრეტულად სანატორიუმი, ლაბორატორია, ადმინ.შენობა)</w:t>
      </w:r>
    </w:p>
    <w:p w14:paraId="499E3883" w14:textId="77777777" w:rsidR="003834BA" w:rsidRDefault="003834BA" w:rsidP="003834BA">
      <w:pPr>
        <w:numPr>
          <w:ilvl w:val="0"/>
          <w:numId w:val="6"/>
        </w:numPr>
        <w:spacing w:line="252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მღოღავი მწერების მონიტორინგისთვის წინსაწარ შერჩეულ წერტილებში უნდა განთავსდეს დაახლოებით 20 ცალი  მწერების წებოვანი მონიტორი.</w:t>
      </w:r>
    </w:p>
    <w:p w14:paraId="55EAE1BD" w14:textId="77777777" w:rsidR="003834BA" w:rsidRDefault="003834BA" w:rsidP="003834BA">
      <w:pPr>
        <w:numPr>
          <w:ilvl w:val="0"/>
          <w:numId w:val="6"/>
        </w:numPr>
        <w:spacing w:line="252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ყოველთვიურად უნდა მოხდეს როგორც მღოღავი მწერების საკონტროლო მონიტორების  შემოწმება და საჭიროების შემთხვევაში წებოვანი მონიტორების განახლება. </w:t>
      </w:r>
    </w:p>
    <w:p w14:paraId="2EE2FBEF" w14:textId="77777777" w:rsidR="003834BA" w:rsidRDefault="003834BA" w:rsidP="003834BA">
      <w:pPr>
        <w:numPr>
          <w:ilvl w:val="0"/>
          <w:numId w:val="2"/>
        </w:numPr>
        <w:spacing w:line="252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მწერების დაფიქსირების შემხთვევაში დოკუმენტურად უნდა მოხდეს მწერების აქტივობის მონაცემების წარმოება .მწერის აქტობობის მონაცემებში ასევე  დოკუმენტურად უნდა იყოს მითითებული დაფიქსირებული  მწერის სახეობა და  რაოდენობა საკონტროლო საშუალების/მონიტორის მიხედვით.</w:t>
      </w:r>
    </w:p>
    <w:p w14:paraId="54E7C55B" w14:textId="77777777" w:rsidR="003834BA" w:rsidRDefault="003834BA" w:rsidP="003834BA">
      <w:pPr>
        <w:numPr>
          <w:ilvl w:val="0"/>
          <w:numId w:val="6"/>
        </w:numPr>
        <w:spacing w:line="252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შიდა ტერიტორიაზე ინსექტიციდის გამოყენება უნდა მოხდეს მხოლოდ განონაკლის შემთხვევაში, საჭიროების მიხედვით და მხოლოდ  დამკვეთთან წინასწარი  შეთანხმებით. </w:t>
      </w:r>
    </w:p>
    <w:p w14:paraId="5A8B237A" w14:textId="77777777" w:rsidR="003834BA" w:rsidRDefault="003834BA" w:rsidP="003834BA">
      <w:pPr>
        <w:numPr>
          <w:ilvl w:val="0"/>
          <w:numId w:val="6"/>
        </w:numPr>
        <w:spacing w:line="252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საჭიროების შემთხვევაში გარე ტერიტორიის შესაბამისი ინსექტიციდით დამუშავება სადაც იგულისხმება როგორც ეზოს ტერიტორია ასევე შენობა ნაგებობის პირველი სართულის ფასადი. გასაკუთრებით მწერების შეღწევის პოტენციური ადგილები.  </w:t>
      </w:r>
    </w:p>
    <w:p w14:paraId="26DCDCFC" w14:textId="77777777" w:rsidR="003834BA" w:rsidRDefault="003834BA" w:rsidP="003834BA">
      <w:pPr>
        <w:spacing w:line="252" w:lineRule="auto"/>
        <w:ind w:left="720"/>
        <w:contextualSpacing/>
        <w:rPr>
          <w:rFonts w:ascii="Sylfaen" w:hAnsi="Sylfaen"/>
          <w:lang w:val="ka-GE"/>
        </w:rPr>
      </w:pPr>
    </w:p>
    <w:p w14:paraId="021664FA" w14:textId="77777777" w:rsidR="003834BA" w:rsidRDefault="003834BA" w:rsidP="003834BA">
      <w:pPr>
        <w:numPr>
          <w:ilvl w:val="0"/>
          <w:numId w:val="7"/>
        </w:numPr>
        <w:spacing w:line="252" w:lineRule="auto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პესტიციდების გამოყენება</w:t>
      </w:r>
    </w:p>
    <w:p w14:paraId="302C6B7E" w14:textId="77777777" w:rsidR="003834BA" w:rsidRDefault="003834BA" w:rsidP="003834BA">
      <w:pPr>
        <w:numPr>
          <w:ilvl w:val="0"/>
          <w:numId w:val="6"/>
        </w:numPr>
        <w:spacing w:line="252" w:lineRule="auto"/>
        <w:rPr>
          <w:rFonts w:ascii="Sylfaen" w:eastAsia="Times New Roman" w:hAnsi="Sylfaen"/>
          <w:b/>
          <w:bCs/>
          <w:lang w:val="ka-GE"/>
        </w:rPr>
      </w:pPr>
      <w:r>
        <w:rPr>
          <w:rFonts w:ascii="Sylfaen" w:eastAsia="Times New Roman" w:hAnsi="Sylfaen"/>
          <w:lang w:val="ka-GE"/>
        </w:rPr>
        <w:t xml:space="preserve">მიმწოდებლის მიერ გამოყენებული სადერატიზაციო-სადეზინსექციო პესტიციდები რეგისტრირებული უნდა იყოს დაავადებათა კონტროლის ეროვნული ცენტრის მიერ, და უნდა აკმაყოფილებდეს საერთაშორისო სტანდარტებს </w:t>
      </w:r>
    </w:p>
    <w:p w14:paraId="33247BBF" w14:textId="77777777" w:rsidR="003834BA" w:rsidRDefault="003834BA" w:rsidP="003834BA">
      <w:pPr>
        <w:numPr>
          <w:ilvl w:val="0"/>
          <w:numId w:val="8"/>
        </w:numPr>
        <w:spacing w:after="160" w:line="252" w:lineRule="auto"/>
        <w:jc w:val="both"/>
        <w:rPr>
          <w:rFonts w:eastAsia="Times New Roman"/>
          <w:sz w:val="20"/>
          <w:szCs w:val="20"/>
          <w:lang w:val="ka-GE"/>
        </w:rPr>
      </w:pPr>
      <w:r>
        <w:rPr>
          <w:rFonts w:ascii="Sylfaen" w:eastAsia="Times New Roman" w:hAnsi="Sylfaen"/>
          <w:lang w:val="ka-GE"/>
        </w:rPr>
        <w:t>მომწოდებელმა მომსახურების დაწყებამდე დოკუმენტაციის სახით უნდა წარმოადგინოს პესტიციდების რეგისტრაციის დამადასტურებლი დოკუმენტაცია, ასევე უნდა წამოადგინოს ეტიკეტი და მატერიალურ-ტექნიკური უსაფრთხოების მონაცემები.</w:t>
      </w:r>
    </w:p>
    <w:p w14:paraId="19AC16FF" w14:textId="77777777" w:rsidR="003834BA" w:rsidRDefault="003834BA" w:rsidP="003834BA">
      <w:pPr>
        <w:numPr>
          <w:ilvl w:val="0"/>
          <w:numId w:val="8"/>
        </w:numPr>
        <w:spacing w:after="160" w:line="252" w:lineRule="auto"/>
        <w:jc w:val="both"/>
        <w:rPr>
          <w:rFonts w:eastAsia="Times New Roman"/>
          <w:sz w:val="20"/>
          <w:szCs w:val="20"/>
          <w:lang w:val="ka-GE"/>
        </w:rPr>
      </w:pPr>
      <w:r>
        <w:rPr>
          <w:rFonts w:ascii="Sylfaen" w:eastAsia="Times New Roman" w:hAnsi="Sylfaen"/>
          <w:lang w:val="ka-GE"/>
        </w:rPr>
        <w:t>პესტიციდების გამოყენება უნდა მოხდეს მხოლოდ ეტიკეტის და უსაფრთხოების მონაცემების გათვალისწინებით.</w:t>
      </w:r>
    </w:p>
    <w:p w14:paraId="79FAE87C" w14:textId="77777777" w:rsidR="003834BA" w:rsidRDefault="003834BA" w:rsidP="003834BA">
      <w:pPr>
        <w:ind w:left="360"/>
        <w:contextualSpacing/>
        <w:jc w:val="both"/>
        <w:rPr>
          <w:sz w:val="20"/>
          <w:szCs w:val="20"/>
          <w:lang w:val="ka-GE"/>
        </w:rPr>
      </w:pPr>
    </w:p>
    <w:p w14:paraId="29B5D190" w14:textId="77777777" w:rsidR="003834BA" w:rsidRDefault="003834BA" w:rsidP="003834BA">
      <w:pPr>
        <w:numPr>
          <w:ilvl w:val="0"/>
          <w:numId w:val="9"/>
        </w:numPr>
        <w:spacing w:line="252" w:lineRule="auto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ტექნიკური პერსონალი</w:t>
      </w:r>
    </w:p>
    <w:p w14:paraId="3F35462C" w14:textId="77777777" w:rsidR="003834BA" w:rsidRDefault="003834BA" w:rsidP="003834BA">
      <w:pPr>
        <w:numPr>
          <w:ilvl w:val="0"/>
          <w:numId w:val="10"/>
        </w:numPr>
        <w:spacing w:line="252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შემსრულებლის მხრიდან გამწესებული უნდა იყოს მომსახურე პერსონალი (ტექნიკოსი), რომელიც იქნება შესაბამისად აღჭურვილი და ტერიტორიაზე იმუშავებს სპეციალური უნიფორმით.</w:t>
      </w:r>
    </w:p>
    <w:p w14:paraId="79D1DD0C" w14:textId="77777777" w:rsidR="003834BA" w:rsidRDefault="003834BA" w:rsidP="003834BA">
      <w:pPr>
        <w:numPr>
          <w:ilvl w:val="0"/>
          <w:numId w:val="10"/>
        </w:numPr>
        <w:spacing w:line="252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სასურველია ტექნიკოსი გადამზადებული იყოს დარგში აღიარებული სტანდარტებისა და სისტემების მიხედვით და გააჩნდეს შესაბამისი დამადასტურებელი სერთიფიკატი.</w:t>
      </w:r>
    </w:p>
    <w:p w14:paraId="031A181D" w14:textId="77777777" w:rsidR="003834BA" w:rsidRDefault="003834BA" w:rsidP="003834BA">
      <w:pPr>
        <w:spacing w:line="252" w:lineRule="auto"/>
        <w:ind w:left="720"/>
        <w:contextualSpacing/>
        <w:rPr>
          <w:rFonts w:ascii="Sylfaen" w:hAnsi="Sylfaen"/>
          <w:lang w:val="ka-GE"/>
        </w:rPr>
      </w:pPr>
    </w:p>
    <w:p w14:paraId="1B1BC2AA" w14:textId="77777777" w:rsidR="003834BA" w:rsidRDefault="003834BA" w:rsidP="003834BA">
      <w:pPr>
        <w:numPr>
          <w:ilvl w:val="0"/>
          <w:numId w:val="11"/>
        </w:numPr>
        <w:spacing w:line="252" w:lineRule="auto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დოკუმენტაცია რომელიც უნდა აწაარმოოს შემსრულებელმა</w:t>
      </w:r>
    </w:p>
    <w:p w14:paraId="1307BB18" w14:textId="77777777" w:rsidR="003834BA" w:rsidRDefault="003834BA" w:rsidP="003834BA">
      <w:pPr>
        <w:numPr>
          <w:ilvl w:val="0"/>
          <w:numId w:val="12"/>
        </w:numPr>
        <w:contextualSpacing/>
        <w:jc w:val="both"/>
        <w:rPr>
          <w:sz w:val="20"/>
          <w:szCs w:val="20"/>
        </w:rPr>
      </w:pPr>
      <w:r>
        <w:rPr>
          <w:rFonts w:ascii="Sylfaen" w:hAnsi="Sylfaen"/>
          <w:lang w:val="ka-GE"/>
        </w:rPr>
        <w:t>მომსახურების ჟურნალი - უნდა აწარმოოს ყოველ ვიზიზტე და უნდა მოიცავდეს შედმეგ ინფორამცია:</w:t>
      </w:r>
    </w:p>
    <w:p w14:paraId="2AA14F34" w14:textId="77777777" w:rsidR="003834BA" w:rsidRDefault="003834BA" w:rsidP="003834BA">
      <w:pPr>
        <w:numPr>
          <w:ilvl w:val="0"/>
          <w:numId w:val="12"/>
        </w:numPr>
        <w:spacing w:line="252" w:lineRule="auto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მხრდიან გამწესებული მომსახურე პირის სახელი გვარი</w:t>
      </w:r>
    </w:p>
    <w:p w14:paraId="09683C4F" w14:textId="77777777" w:rsidR="003834BA" w:rsidRDefault="003834BA" w:rsidP="003834BA">
      <w:pPr>
        <w:numPr>
          <w:ilvl w:val="0"/>
          <w:numId w:val="12"/>
        </w:numPr>
        <w:spacing w:line="252" w:lineRule="auto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შესრულების თარიღი (რიცხვი, თვე, წელი)</w:t>
      </w:r>
    </w:p>
    <w:p w14:paraId="7EDE61EF" w14:textId="77777777" w:rsidR="003834BA" w:rsidRDefault="003834BA" w:rsidP="003834BA">
      <w:pPr>
        <w:numPr>
          <w:ilvl w:val="0"/>
          <w:numId w:val="12"/>
        </w:numPr>
        <w:spacing w:line="252" w:lineRule="auto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დაწყების და დასრულების დრო</w:t>
      </w:r>
    </w:p>
    <w:p w14:paraId="346019B7" w14:textId="77777777" w:rsidR="003834BA" w:rsidRDefault="003834BA" w:rsidP="003834BA">
      <w:pPr>
        <w:numPr>
          <w:ilvl w:val="0"/>
          <w:numId w:val="12"/>
        </w:numPr>
        <w:spacing w:line="252" w:lineRule="auto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გამოყენებული/გამოცვლილი ქიმიური საშუალებების დასახელება და რაოდენობა. შენობის შიდა ტერიტორიაზე გამოყენებული პექტიციების რაოდენობა და დასახელება ზონების მიხედვით</w:t>
      </w:r>
    </w:p>
    <w:p w14:paraId="65C7601D" w14:textId="77777777" w:rsidR="003834BA" w:rsidRDefault="003834BA" w:rsidP="003834BA">
      <w:pPr>
        <w:numPr>
          <w:ilvl w:val="0"/>
          <w:numId w:val="12"/>
        </w:numPr>
        <w:spacing w:line="252" w:lineRule="auto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ქიმიური საშუალებების გამოყენების მეთოდი</w:t>
      </w:r>
    </w:p>
    <w:p w14:paraId="2CBF2230" w14:textId="77777777" w:rsidR="003834BA" w:rsidRDefault="003834BA" w:rsidP="003834BA">
      <w:pPr>
        <w:numPr>
          <w:ilvl w:val="0"/>
          <w:numId w:val="12"/>
        </w:numPr>
        <w:spacing w:line="252" w:lineRule="auto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გამოყენებული/გამოცვლილი/განახლებული არაქიმიური საშუალებების დასახელება და რაოდენობა</w:t>
      </w:r>
    </w:p>
    <w:p w14:paraId="3B8F4342" w14:textId="77777777" w:rsidR="003834BA" w:rsidRDefault="003834BA" w:rsidP="003834BA">
      <w:pPr>
        <w:ind w:left="1080"/>
        <w:contextualSpacing/>
        <w:jc w:val="both"/>
        <w:rPr>
          <w:sz w:val="20"/>
          <w:szCs w:val="20"/>
        </w:rPr>
      </w:pPr>
    </w:p>
    <w:p w14:paraId="0214212F" w14:textId="77777777" w:rsidR="003834BA" w:rsidRDefault="003834BA" w:rsidP="003834BA">
      <w:pPr>
        <w:numPr>
          <w:ilvl w:val="0"/>
          <w:numId w:val="10"/>
        </w:numPr>
        <w:spacing w:line="252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ინსპეცქიის  აქტები - უნდა აწარმოოს ყოველ ვიზიტზე და უნდა მოიცავდეს შენობა ნაგებობის მოვლა-პატრონობასთან დაკავშირბულ საკითხებს  და სანიტარული მდგოამრეობას რაც პირდაპირ კავშირიშია მავნებლის არსებულ ან პოტენციურ საფრთხესთან </w:t>
      </w:r>
    </w:p>
    <w:p w14:paraId="5949B242" w14:textId="77777777" w:rsidR="003834BA" w:rsidRDefault="003834BA" w:rsidP="003834BA">
      <w:pPr>
        <w:spacing w:line="252" w:lineRule="auto"/>
        <w:ind w:left="360"/>
        <w:contextualSpacing/>
        <w:rPr>
          <w:sz w:val="20"/>
          <w:szCs w:val="20"/>
          <w:lang w:val="ka-GE"/>
        </w:rPr>
      </w:pPr>
    </w:p>
    <w:p w14:paraId="7B4871EE" w14:textId="77777777" w:rsidR="003834BA" w:rsidRDefault="003834BA" w:rsidP="003834BA">
      <w:pPr>
        <w:jc w:val="both"/>
        <w:rPr>
          <w:sz w:val="20"/>
          <w:szCs w:val="20"/>
          <w:lang w:val="ka-GE"/>
        </w:rPr>
      </w:pPr>
    </w:p>
    <w:p w14:paraId="2547B425" w14:textId="77777777" w:rsidR="003834BA" w:rsidRDefault="003834BA" w:rsidP="003834BA">
      <w:pPr>
        <w:numPr>
          <w:ilvl w:val="0"/>
          <w:numId w:val="10"/>
        </w:numPr>
        <w:spacing w:line="252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გამოყენებული პესტიციდების ნუსხა/ჩამონათვალი - წარმოადგინოს მოსახურების დაწყებამდე.</w:t>
      </w:r>
    </w:p>
    <w:p w14:paraId="4AD6AC82" w14:textId="77777777" w:rsidR="003834BA" w:rsidRDefault="003834BA" w:rsidP="003834BA">
      <w:pPr>
        <w:spacing w:line="252" w:lineRule="auto"/>
        <w:ind w:left="720"/>
        <w:contextualSpacing/>
        <w:rPr>
          <w:rFonts w:ascii="Sylfaen" w:hAnsi="Sylfaen"/>
          <w:lang w:val="ka-GE"/>
        </w:rPr>
      </w:pPr>
    </w:p>
    <w:p w14:paraId="28A4D27E" w14:textId="77777777" w:rsidR="003834BA" w:rsidRDefault="003834BA" w:rsidP="003834BA">
      <w:pPr>
        <w:numPr>
          <w:ilvl w:val="0"/>
          <w:numId w:val="10"/>
        </w:numPr>
        <w:spacing w:line="252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პესტიციდების ეტიკეტი და მატერიალური უსაფრთხოების მონაცემები - წამოადგინოს მომსახურების დაწყებამდე.</w:t>
      </w:r>
    </w:p>
    <w:p w14:paraId="562BE864" w14:textId="77777777" w:rsidR="003834BA" w:rsidRDefault="003834BA" w:rsidP="003834BA">
      <w:pPr>
        <w:spacing w:line="252" w:lineRule="auto"/>
        <w:rPr>
          <w:rFonts w:ascii="Sylfaen" w:hAnsi="Sylfaen"/>
          <w:lang w:val="ka-GE"/>
        </w:rPr>
      </w:pPr>
    </w:p>
    <w:p w14:paraId="6D7F1C24" w14:textId="77777777" w:rsidR="003834BA" w:rsidRDefault="003834BA" w:rsidP="003834BA">
      <w:pPr>
        <w:numPr>
          <w:ilvl w:val="0"/>
          <w:numId w:val="10"/>
        </w:numPr>
        <w:spacing w:line="252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დაავადებათა კონტროლისა და საზოგადოებრივი ჯანმრთელობის ეროვნული ცენტრის მიერ გაცემული დასკვნა, პესტიციდების რეგისტრაციის შესახებ -  წარმოადგინოს მომსახურების დაწყებამდე.</w:t>
      </w:r>
    </w:p>
    <w:p w14:paraId="40678CC9" w14:textId="77777777" w:rsidR="003834BA" w:rsidRDefault="003834BA" w:rsidP="003834BA">
      <w:pPr>
        <w:rPr>
          <w:rFonts w:ascii="Sylfaen" w:hAnsi="Sylfaen"/>
          <w:lang w:val="ka-GE"/>
        </w:rPr>
      </w:pPr>
    </w:p>
    <w:p w14:paraId="5F90D0A9" w14:textId="77777777" w:rsidR="003834BA" w:rsidRDefault="003834BA" w:rsidP="003834BA">
      <w:pPr>
        <w:rPr>
          <w:rFonts w:ascii="Sylfaen" w:hAnsi="Sylfaen"/>
          <w:lang w:val="ka-GE"/>
        </w:rPr>
      </w:pPr>
    </w:p>
    <w:p w14:paraId="51A1D4D6" w14:textId="77777777" w:rsidR="003834BA" w:rsidRDefault="003834BA" w:rsidP="003834BA">
      <w:pPr>
        <w:pStyle w:val="ListParagraph"/>
        <w:numPr>
          <w:ilvl w:val="0"/>
          <w:numId w:val="13"/>
        </w:num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დეზინფექცია</w:t>
      </w:r>
    </w:p>
    <w:p w14:paraId="486EEFBB" w14:textId="77777777" w:rsidR="003834BA" w:rsidRDefault="003834BA" w:rsidP="003834BA">
      <w:pPr>
        <w:rPr>
          <w:rFonts w:ascii="Sylfaen" w:hAnsi="Sylfaen"/>
          <w:lang w:val="ka-GE"/>
        </w:rPr>
      </w:pPr>
    </w:p>
    <w:p w14:paraId="62EFB88A" w14:textId="4342CB30" w:rsidR="003834BA" w:rsidRDefault="003834BA" w:rsidP="003834BA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კომპანიამ უნდა შემოგთავაზოთ ტერიტორიის სრული დეზინფექცია გონივრულ ვადებში გონივრული ვადები განის</w:t>
      </w:r>
      <w:r w:rsidR="004D69DF">
        <w:rPr>
          <w:rFonts w:ascii="Sylfaen" w:hAnsi="Sylfaen"/>
          <w:lang w:val="ka-GE"/>
        </w:rPr>
        <w:t>იზღ</w:t>
      </w:r>
      <w:r>
        <w:rPr>
          <w:rFonts w:ascii="Sylfaen" w:hAnsi="Sylfaen"/>
          <w:lang w:val="ka-GE"/>
        </w:rPr>
        <w:t>ვერება რისკების შეფასების მიხედვით. (თითოეული ობიექტის მიხედვით)</w:t>
      </w:r>
    </w:p>
    <w:p w14:paraId="21877DA5" w14:textId="77777777" w:rsidR="003834BA" w:rsidRDefault="003834BA" w:rsidP="003834BA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მომსახურების ჟურნალი - უნდა აწარმოოს ყოველ გეგმიურ ვიზიზტე და უნდა მოიცავდეს შემდეგ ინფორამცია: </w:t>
      </w:r>
    </w:p>
    <w:p w14:paraId="65EBF1EA" w14:textId="77777777" w:rsidR="003834BA" w:rsidRDefault="003834BA" w:rsidP="003834BA">
      <w:pPr>
        <w:numPr>
          <w:ilvl w:val="0"/>
          <w:numId w:val="15"/>
        </w:numPr>
        <w:spacing w:line="252" w:lineRule="auto"/>
        <w:contextualSpacing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კომპანიის მხრდიან გამწესებული მომსახურე პირის სახელი გვარი</w:t>
      </w:r>
    </w:p>
    <w:p w14:paraId="27AC8915" w14:textId="77777777" w:rsidR="003834BA" w:rsidRDefault="003834BA" w:rsidP="003834BA">
      <w:pPr>
        <w:numPr>
          <w:ilvl w:val="0"/>
          <w:numId w:val="15"/>
        </w:numPr>
        <w:spacing w:line="252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სამუშაოს შესრულების თარიღი (რიცხვი, თვე, წელი)</w:t>
      </w:r>
    </w:p>
    <w:p w14:paraId="2113B3C3" w14:textId="77777777" w:rsidR="003834BA" w:rsidRDefault="003834BA" w:rsidP="003834BA">
      <w:pPr>
        <w:numPr>
          <w:ilvl w:val="0"/>
          <w:numId w:val="15"/>
        </w:numPr>
        <w:spacing w:line="252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სამუშაოს დაწყების და დასრულების დრო</w:t>
      </w:r>
    </w:p>
    <w:p w14:paraId="0BE3FE1C" w14:textId="77777777" w:rsidR="003834BA" w:rsidRDefault="003834BA" w:rsidP="003834BA">
      <w:pPr>
        <w:numPr>
          <w:ilvl w:val="0"/>
          <w:numId w:val="15"/>
        </w:numPr>
        <w:spacing w:line="252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გამოყენებული სადეზინფექციო საშუალებების დასახელება .</w:t>
      </w:r>
    </w:p>
    <w:p w14:paraId="4498297A" w14:textId="77777777" w:rsidR="003834BA" w:rsidRDefault="003834BA" w:rsidP="003834BA">
      <w:pPr>
        <w:numPr>
          <w:ilvl w:val="0"/>
          <w:numId w:val="15"/>
        </w:numPr>
        <w:spacing w:line="252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სადეზინფექციო მომსახურების  გამოყენების მეთოდი.</w:t>
      </w:r>
    </w:p>
    <w:p w14:paraId="1C7BF4BB" w14:textId="77777777" w:rsidR="003834BA" w:rsidRDefault="003834BA" w:rsidP="003834BA">
      <w:pPr>
        <w:numPr>
          <w:ilvl w:val="0"/>
          <w:numId w:val="16"/>
        </w:numPr>
        <w:spacing w:line="252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სადეზინფექციო საშუალებების ეტიკეტი და მატერიალური უსაფრთხოების მონაცემები - წამოადგინოს მომსახურების დაწყებამდე.</w:t>
      </w:r>
    </w:p>
    <w:p w14:paraId="5A686161" w14:textId="77777777" w:rsidR="003834BA" w:rsidRDefault="003834BA" w:rsidP="003834BA">
      <w:pPr>
        <w:spacing w:line="252" w:lineRule="auto"/>
        <w:rPr>
          <w:rFonts w:ascii="Sylfaen" w:hAnsi="Sylfaen"/>
          <w:lang w:val="ka-GE"/>
        </w:rPr>
      </w:pPr>
    </w:p>
    <w:p w14:paraId="716CAFF6" w14:textId="77777777" w:rsidR="003834BA" w:rsidRDefault="003834BA" w:rsidP="003834BA">
      <w:pPr>
        <w:spacing w:line="252" w:lineRule="auto"/>
        <w:rPr>
          <w:rFonts w:ascii="Sylfaen" w:hAnsi="Sylfaen"/>
          <w:lang w:val="ka-GE"/>
        </w:rPr>
      </w:pPr>
    </w:p>
    <w:p w14:paraId="71A75585" w14:textId="5B47C0C4" w:rsidR="003834BA" w:rsidRDefault="003834BA" w:rsidP="003834BA">
      <w:pPr>
        <w:pStyle w:val="ListParagraph"/>
        <w:numPr>
          <w:ilvl w:val="0"/>
          <w:numId w:val="1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კონტრაქტორმა კომპანიამ უნდა უზრუნველყოს </w:t>
      </w:r>
      <w:r w:rsidR="004D69DF">
        <w:rPr>
          <w:rFonts w:ascii="Sylfaen" w:hAnsi="Sylfaen"/>
          <w:lang w:val="ka-GE"/>
        </w:rPr>
        <w:t>ჯორჯიან მანგანეზის</w:t>
      </w:r>
      <w:r>
        <w:rPr>
          <w:rFonts w:ascii="Sylfaen" w:hAnsi="Sylfaen"/>
          <w:lang w:val="ka-GE"/>
        </w:rPr>
        <w:t xml:space="preserve"> პერსონალის გადამზადება , რომ  ყოვედღიური დეზინექცია განხორციელდეს </w:t>
      </w:r>
      <w:r w:rsidR="004D69DF">
        <w:rPr>
          <w:rFonts w:ascii="Sylfaen" w:hAnsi="Sylfaen"/>
          <w:lang w:val="ka-GE"/>
        </w:rPr>
        <w:t xml:space="preserve">ჯორჯიან მანგანეზის  </w:t>
      </w:r>
      <w:r>
        <w:rPr>
          <w:rFonts w:ascii="Sylfaen" w:hAnsi="Sylfaen"/>
          <w:lang w:val="ka-GE"/>
        </w:rPr>
        <w:t>პერსონალის მიერ, რაზეც კონტრაქტორმა კომპანიამ უნდა  შეძლოს პერსონალის გადამზადება იმ მიზნით რომ პერსონალმა აღნიშნული სამუშაოები შეასრული პროტოკოლის და უსაფრთხოების სრული დაცვით. ტრეინინგი და გადამზადება მოიცავდეს, შემდეგ საკითხებს.</w:t>
      </w:r>
    </w:p>
    <w:p w14:paraId="3B88B18C" w14:textId="77777777" w:rsidR="003834BA" w:rsidRDefault="003834BA" w:rsidP="003834BA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დეზინფეციის საჭირობის შეფასება და სწორი მიმართლებით მომსახურების ჩატარება.</w:t>
      </w:r>
    </w:p>
    <w:p w14:paraId="061026CC" w14:textId="77777777" w:rsidR="003834BA" w:rsidRDefault="003834BA" w:rsidP="003834BA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ბ)საჭირო პირადი დამცავი საშუალებები, როლი და მისი გამოყენების ინსრუქცია.</w:t>
      </w:r>
    </w:p>
    <w:p w14:paraId="34AD18E8" w14:textId="77777777" w:rsidR="003834BA" w:rsidRDefault="003834BA" w:rsidP="003834BA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საჭირო ინვენტარის შერჩევა და გამოყენება.</w:t>
      </w:r>
    </w:p>
    <w:p w14:paraId="6FA149FB" w14:textId="77777777" w:rsidR="003834BA" w:rsidRDefault="003834BA" w:rsidP="003834BA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დ) სწორი დეზინფექტანტის შერჩევა, გამოყენება, შენახვის და უტილიზაციის წესები.</w:t>
      </w:r>
    </w:p>
    <w:p w14:paraId="19A009E3" w14:textId="77777777" w:rsidR="003834BA" w:rsidRDefault="003834BA" w:rsidP="003834BA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ე) როგორც ხშირად შეხებადი ისე ზოგადი ზედაპირების სწორი მეთოდით და აპლიკაციით დამუშავების პრაქტიკა.</w:t>
      </w:r>
    </w:p>
    <w:p w14:paraId="2BA80BEE" w14:textId="77777777" w:rsidR="003834BA" w:rsidRDefault="003834BA" w:rsidP="003834BA">
      <w:pPr>
        <w:spacing w:line="252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             ვ) ინფექციის დადასტურების შემთხვევაში განსახორციელებელი ქმედებები.</w:t>
      </w:r>
    </w:p>
    <w:p w14:paraId="79D6EE4B" w14:textId="5F3B4A81" w:rsidR="00EC46DF" w:rsidRDefault="00B949C7"/>
    <w:p w14:paraId="76D98166" w14:textId="77777777" w:rsidR="006B7FE1" w:rsidRDefault="006B7FE1" w:rsidP="006B7FE1">
      <w:pPr>
        <w:rPr>
          <w:rFonts w:asciiTheme="minorHAnsi" w:hAnsiTheme="minorHAnsi" w:cstheme="minorBidi"/>
          <w:b/>
          <w:bCs/>
          <w:lang w:val="ka-GE"/>
        </w:rPr>
      </w:pPr>
      <w:bookmarkStart w:id="0" w:name="_Hlk71195174"/>
    </w:p>
    <w:bookmarkEnd w:id="0"/>
    <w:p w14:paraId="68AD6EC1" w14:textId="77777777" w:rsidR="006B7FE1" w:rsidRDefault="006B7FE1"/>
    <w:sectPr w:rsidR="006B7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0F4"/>
    <w:multiLevelType w:val="hybridMultilevel"/>
    <w:tmpl w:val="84E24F44"/>
    <w:lvl w:ilvl="0" w:tplc="03B21B2A">
      <w:start w:val="112"/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FD50CD3"/>
    <w:multiLevelType w:val="hybridMultilevel"/>
    <w:tmpl w:val="8F98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733D5"/>
    <w:multiLevelType w:val="hybridMultilevel"/>
    <w:tmpl w:val="82E403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8C4EDD"/>
    <w:multiLevelType w:val="hybridMultilevel"/>
    <w:tmpl w:val="7E6A1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B5A69"/>
    <w:multiLevelType w:val="hybridMultilevel"/>
    <w:tmpl w:val="4AB8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56DA4"/>
    <w:multiLevelType w:val="hybridMultilevel"/>
    <w:tmpl w:val="7B644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B0FC3"/>
    <w:multiLevelType w:val="hybridMultilevel"/>
    <w:tmpl w:val="AD8AF7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17581"/>
    <w:multiLevelType w:val="hybridMultilevel"/>
    <w:tmpl w:val="641A9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B5ED6"/>
    <w:multiLevelType w:val="hybridMultilevel"/>
    <w:tmpl w:val="FC587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C3655"/>
    <w:multiLevelType w:val="hybridMultilevel"/>
    <w:tmpl w:val="F122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173CD"/>
    <w:multiLevelType w:val="hybridMultilevel"/>
    <w:tmpl w:val="A596DA3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DB5882"/>
    <w:multiLevelType w:val="hybridMultilevel"/>
    <w:tmpl w:val="5D3C4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76C5D"/>
    <w:multiLevelType w:val="hybridMultilevel"/>
    <w:tmpl w:val="2BE6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41C25"/>
    <w:multiLevelType w:val="hybridMultilevel"/>
    <w:tmpl w:val="93F6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22F7E"/>
    <w:multiLevelType w:val="hybridMultilevel"/>
    <w:tmpl w:val="5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1458A"/>
    <w:multiLevelType w:val="hybridMultilevel"/>
    <w:tmpl w:val="2DBE2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91CE9"/>
    <w:multiLevelType w:val="hybridMultilevel"/>
    <w:tmpl w:val="B2920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5"/>
  </w:num>
  <w:num w:numId="5">
    <w:abstractNumId w:val="2"/>
  </w:num>
  <w:num w:numId="6">
    <w:abstractNumId w:val="12"/>
  </w:num>
  <w:num w:numId="7">
    <w:abstractNumId w:val="11"/>
  </w:num>
  <w:num w:numId="8">
    <w:abstractNumId w:val="4"/>
  </w:num>
  <w:num w:numId="9">
    <w:abstractNumId w:val="16"/>
  </w:num>
  <w:num w:numId="10">
    <w:abstractNumId w:val="13"/>
  </w:num>
  <w:num w:numId="11">
    <w:abstractNumId w:val="7"/>
  </w:num>
  <w:num w:numId="12">
    <w:abstractNumId w:val="10"/>
  </w:num>
  <w:num w:numId="13">
    <w:abstractNumId w:val="5"/>
  </w:num>
  <w:num w:numId="14">
    <w:abstractNumId w:val="6"/>
  </w:num>
  <w:num w:numId="15">
    <w:abstractNumId w:val="14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56"/>
    <w:rsid w:val="00217B49"/>
    <w:rsid w:val="002B2F52"/>
    <w:rsid w:val="003834BA"/>
    <w:rsid w:val="004D69DF"/>
    <w:rsid w:val="005441FA"/>
    <w:rsid w:val="006B7FE1"/>
    <w:rsid w:val="00807456"/>
    <w:rsid w:val="008C2D9F"/>
    <w:rsid w:val="00B9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77CE0"/>
  <w15:chartTrackingRefBased/>
  <w15:docId w15:val="{AA24CECA-2158-4DD0-9CD5-0CDD9BC3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4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4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Guram Kakauridze</dc:creator>
  <cp:keywords/>
  <dc:description/>
  <cp:lastModifiedBy>Guram Kakauridze</cp:lastModifiedBy>
  <cp:revision>5</cp:revision>
  <dcterms:created xsi:type="dcterms:W3CDTF">2021-05-05T10:31:00Z</dcterms:created>
  <dcterms:modified xsi:type="dcterms:W3CDTF">2021-05-07T14:57:00Z</dcterms:modified>
</cp:coreProperties>
</file>